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F4A86" w14:textId="77777777" w:rsidR="0017138C" w:rsidRDefault="0017138C" w:rsidP="0017138C">
      <w:pPr>
        <w:pStyle w:val="NoSpacing"/>
        <w:spacing w:line="480" w:lineRule="auto"/>
        <w:rPr>
          <w:rFonts w:ascii="Garamond" w:hAnsi="Garamond"/>
          <w:sz w:val="24"/>
          <w:szCs w:val="24"/>
        </w:rPr>
      </w:pPr>
      <w:r>
        <w:rPr>
          <w:rFonts w:ascii="Garamond" w:hAnsi="Garamond"/>
          <w:sz w:val="24"/>
          <w:szCs w:val="24"/>
        </w:rPr>
        <w:t>Literary Analysis Modeled Response</w:t>
      </w:r>
    </w:p>
    <w:p w14:paraId="01CAA823" w14:textId="1F165850" w:rsidR="0017138C" w:rsidRDefault="0017138C" w:rsidP="0017138C">
      <w:pPr>
        <w:pStyle w:val="NoSpacing"/>
        <w:rPr>
          <w:rFonts w:ascii="Garamond" w:hAnsi="Garamond"/>
          <w:sz w:val="24"/>
          <w:szCs w:val="24"/>
        </w:rPr>
      </w:pPr>
      <w:r>
        <w:rPr>
          <w:rFonts w:ascii="Garamond" w:hAnsi="Garamond"/>
          <w:sz w:val="24"/>
          <w:szCs w:val="24"/>
        </w:rPr>
        <w:t xml:space="preserve">Directions: In preparation for your first full literary analysis on </w:t>
      </w:r>
      <w:r>
        <w:rPr>
          <w:rFonts w:ascii="Garamond" w:hAnsi="Garamond"/>
          <w:i/>
          <w:iCs/>
          <w:sz w:val="24"/>
          <w:szCs w:val="24"/>
        </w:rPr>
        <w:t>Speak</w:t>
      </w:r>
      <w:r>
        <w:rPr>
          <w:rFonts w:ascii="Garamond" w:hAnsi="Garamond"/>
          <w:sz w:val="24"/>
          <w:szCs w:val="24"/>
        </w:rPr>
        <w:t>, print or save to your OneDrive the modeled example below.  Follow these steps and answer the questions that follow:</w:t>
      </w:r>
    </w:p>
    <w:p w14:paraId="3746A9BD" w14:textId="2CEA85BD" w:rsidR="0017138C" w:rsidRDefault="0017138C" w:rsidP="0017138C">
      <w:pPr>
        <w:pStyle w:val="NoSpacing"/>
        <w:rPr>
          <w:rFonts w:ascii="Garamond" w:hAnsi="Garamond"/>
          <w:sz w:val="24"/>
          <w:szCs w:val="24"/>
        </w:rPr>
      </w:pPr>
    </w:p>
    <w:p w14:paraId="778CD724" w14:textId="6674A2F6" w:rsidR="0017138C" w:rsidRPr="0017138C" w:rsidRDefault="0017138C" w:rsidP="0017138C">
      <w:pPr>
        <w:pStyle w:val="NoSpacing"/>
        <w:rPr>
          <w:rFonts w:ascii="Garamond" w:hAnsi="Garamond"/>
          <w:sz w:val="24"/>
          <w:szCs w:val="24"/>
        </w:rPr>
      </w:pPr>
      <w:r w:rsidRPr="0017138C">
        <w:rPr>
          <w:rFonts w:ascii="Garamond" w:hAnsi="Garamond"/>
          <w:sz w:val="24"/>
          <w:szCs w:val="24"/>
        </w:rPr>
        <w:t>1.</w:t>
      </w:r>
      <w:r>
        <w:rPr>
          <w:rFonts w:ascii="Garamond" w:hAnsi="Garamond"/>
          <w:sz w:val="24"/>
          <w:szCs w:val="24"/>
        </w:rPr>
        <w:t xml:space="preserve"> Identify the required components of the assertion.</w:t>
      </w:r>
    </w:p>
    <w:p w14:paraId="56A0F5B2" w14:textId="0832A043" w:rsidR="0017138C" w:rsidRDefault="0017138C" w:rsidP="0017138C">
      <w:pPr>
        <w:pStyle w:val="NoSpacing"/>
        <w:rPr>
          <w:rFonts w:ascii="Garamond" w:hAnsi="Garamond"/>
          <w:sz w:val="24"/>
          <w:szCs w:val="24"/>
        </w:rPr>
      </w:pPr>
      <w:r>
        <w:rPr>
          <w:rFonts w:ascii="Garamond" w:hAnsi="Garamond"/>
          <w:sz w:val="24"/>
          <w:szCs w:val="24"/>
        </w:rPr>
        <w:t>2. Identify and circle the context sentences for each of the examples.</w:t>
      </w:r>
    </w:p>
    <w:p w14:paraId="193AEDEE" w14:textId="18900DF7" w:rsidR="0017138C" w:rsidRDefault="0017138C" w:rsidP="0017138C">
      <w:pPr>
        <w:pStyle w:val="NoSpacing"/>
        <w:rPr>
          <w:rFonts w:ascii="Garamond" w:hAnsi="Garamond"/>
          <w:sz w:val="24"/>
          <w:szCs w:val="24"/>
        </w:rPr>
      </w:pPr>
      <w:r>
        <w:rPr>
          <w:rFonts w:ascii="Garamond" w:hAnsi="Garamond"/>
          <w:sz w:val="24"/>
          <w:szCs w:val="24"/>
        </w:rPr>
        <w:t>3. Leave the examples blank for now.</w:t>
      </w:r>
    </w:p>
    <w:p w14:paraId="77FAE45D" w14:textId="5279D116" w:rsidR="0017138C" w:rsidRDefault="0017138C" w:rsidP="0017138C">
      <w:pPr>
        <w:pStyle w:val="NoSpacing"/>
        <w:rPr>
          <w:rFonts w:ascii="Garamond" w:hAnsi="Garamond"/>
          <w:sz w:val="24"/>
          <w:szCs w:val="24"/>
        </w:rPr>
      </w:pPr>
      <w:r>
        <w:rPr>
          <w:rFonts w:ascii="Garamond" w:hAnsi="Garamond"/>
          <w:sz w:val="24"/>
          <w:szCs w:val="24"/>
        </w:rPr>
        <w:t>4. For which explanation did Mr. Spear write two possible explanations? _______________</w:t>
      </w:r>
    </w:p>
    <w:p w14:paraId="69748269" w14:textId="2206827B" w:rsidR="0017138C" w:rsidRDefault="0017138C" w:rsidP="0017138C">
      <w:pPr>
        <w:pStyle w:val="NoSpacing"/>
        <w:rPr>
          <w:rFonts w:ascii="Garamond" w:hAnsi="Garamond"/>
          <w:sz w:val="24"/>
          <w:szCs w:val="24"/>
        </w:rPr>
      </w:pPr>
      <w:r>
        <w:rPr>
          <w:rFonts w:ascii="Garamond" w:hAnsi="Garamond"/>
          <w:sz w:val="24"/>
          <w:szCs w:val="24"/>
        </w:rPr>
        <w:t>5. Bracket and identify the literal “A” and figurative ‘B” for each set of explanations that follow the examples.  Note that this may be challenging for the explanation referenced in #4, but you should be able to predict or logically understand the structure.</w:t>
      </w:r>
    </w:p>
    <w:p w14:paraId="39F9A2C1" w14:textId="67005102" w:rsidR="0017138C" w:rsidRDefault="0017138C" w:rsidP="0017138C">
      <w:pPr>
        <w:pStyle w:val="NoSpacing"/>
        <w:rPr>
          <w:rFonts w:ascii="Garamond" w:hAnsi="Garamond"/>
          <w:sz w:val="24"/>
          <w:szCs w:val="24"/>
        </w:rPr>
      </w:pPr>
      <w:r>
        <w:rPr>
          <w:rFonts w:ascii="Garamond" w:hAnsi="Garamond"/>
          <w:sz w:val="24"/>
          <w:szCs w:val="24"/>
        </w:rPr>
        <w:t xml:space="preserve">6. </w:t>
      </w:r>
      <w:r w:rsidR="001476CA">
        <w:rPr>
          <w:rFonts w:ascii="Garamond" w:hAnsi="Garamond"/>
          <w:sz w:val="24"/>
          <w:szCs w:val="24"/>
        </w:rPr>
        <w:t>Y</w:t>
      </w:r>
      <w:r>
        <w:rPr>
          <w:rFonts w:ascii="Garamond" w:hAnsi="Garamond"/>
          <w:sz w:val="24"/>
          <w:szCs w:val="24"/>
        </w:rPr>
        <w:t>ou will note that Mr. Spea</w:t>
      </w:r>
      <w:r w:rsidR="001476CA">
        <w:rPr>
          <w:rFonts w:ascii="Garamond" w:hAnsi="Garamond"/>
          <w:sz w:val="24"/>
          <w:szCs w:val="24"/>
        </w:rPr>
        <w:t>r’s explanations are logical because he used a similar word or phrase in the literal “A” and figurative “B” of each explanation.  Find these words and phrases and highlight them in YELLOW.</w:t>
      </w:r>
    </w:p>
    <w:p w14:paraId="1230A34E" w14:textId="4FB4721F" w:rsidR="001476CA" w:rsidRDefault="001476CA" w:rsidP="0017138C">
      <w:pPr>
        <w:pStyle w:val="NoSpacing"/>
        <w:rPr>
          <w:rFonts w:ascii="Garamond" w:hAnsi="Garamond"/>
          <w:sz w:val="24"/>
          <w:szCs w:val="24"/>
        </w:rPr>
      </w:pPr>
      <w:r>
        <w:rPr>
          <w:rFonts w:ascii="Garamond" w:hAnsi="Garamond"/>
          <w:sz w:val="24"/>
          <w:szCs w:val="24"/>
        </w:rPr>
        <w:t>7. Lastly, underline the reassertion.</w:t>
      </w:r>
    </w:p>
    <w:p w14:paraId="2A8CE35C" w14:textId="77777777" w:rsidR="0017138C" w:rsidRDefault="0017138C" w:rsidP="0017138C">
      <w:pPr>
        <w:pStyle w:val="NoSpacing"/>
        <w:rPr>
          <w:rFonts w:ascii="Garamond" w:hAnsi="Garamond"/>
          <w:sz w:val="24"/>
          <w:szCs w:val="24"/>
        </w:rPr>
      </w:pPr>
    </w:p>
    <w:p w14:paraId="3887278A" w14:textId="77777777" w:rsidR="00944964" w:rsidRDefault="0017138C" w:rsidP="00944964">
      <w:pPr>
        <w:pStyle w:val="NoSpacing"/>
        <w:spacing w:line="480" w:lineRule="auto"/>
        <w:rPr>
          <w:rFonts w:ascii="Garamond" w:hAnsi="Garamond"/>
          <w:sz w:val="24"/>
          <w:szCs w:val="24"/>
        </w:rPr>
      </w:pPr>
      <w:r>
        <w:rPr>
          <w:rFonts w:ascii="Garamond" w:hAnsi="Garamond"/>
          <w:sz w:val="24"/>
          <w:szCs w:val="24"/>
        </w:rPr>
        <w:t xml:space="preserve">In the chapter “Sanctuary” in the novel </w:t>
      </w:r>
      <w:r>
        <w:rPr>
          <w:rFonts w:ascii="Garamond" w:hAnsi="Garamond"/>
          <w:i/>
          <w:iCs/>
          <w:sz w:val="24"/>
          <w:szCs w:val="24"/>
        </w:rPr>
        <w:t>Speak</w:t>
      </w:r>
      <w:r>
        <w:rPr>
          <w:rFonts w:ascii="Garamond" w:hAnsi="Garamond"/>
          <w:sz w:val="24"/>
          <w:szCs w:val="24"/>
        </w:rPr>
        <w:t>, Laurie Ha</w:t>
      </w:r>
      <w:r w:rsidR="00944964">
        <w:rPr>
          <w:rFonts w:ascii="Garamond" w:hAnsi="Garamond"/>
          <w:sz w:val="24"/>
          <w:szCs w:val="24"/>
        </w:rPr>
        <w:t>Literary Analysis Modeled Response</w:t>
      </w:r>
    </w:p>
    <w:p w14:paraId="3404B97E" w14:textId="77777777" w:rsidR="00944964" w:rsidRDefault="00944964" w:rsidP="00944964">
      <w:pPr>
        <w:pStyle w:val="NoSpacing"/>
        <w:rPr>
          <w:rFonts w:ascii="Garamond" w:hAnsi="Garamond"/>
          <w:sz w:val="24"/>
          <w:szCs w:val="24"/>
        </w:rPr>
      </w:pPr>
      <w:r>
        <w:rPr>
          <w:rFonts w:ascii="Garamond" w:hAnsi="Garamond"/>
          <w:sz w:val="24"/>
          <w:szCs w:val="24"/>
        </w:rPr>
        <w:t>Directions: Use this model as a guide for writing your own literary analysis on the assigned chapter we’ve discussed these past two classes.  Please note that the to the right are provided to help guide the structure of your response to your assigned chapter.  The yellow highlighted terms are to remind you that you must create logical connections, best achieved through ambiguous language.</w:t>
      </w:r>
    </w:p>
    <w:p w14:paraId="344CE0E1" w14:textId="77777777" w:rsidR="00944964" w:rsidRDefault="00944964" w:rsidP="00944964">
      <w:pPr>
        <w:pStyle w:val="NoSpacing"/>
        <w:rPr>
          <w:rFonts w:ascii="Garamond" w:hAnsi="Garamond"/>
          <w:sz w:val="24"/>
          <w:szCs w:val="24"/>
        </w:rPr>
      </w:pPr>
    </w:p>
    <w:p w14:paraId="045BE3DF" w14:textId="77777777" w:rsidR="00944964" w:rsidRDefault="00944964" w:rsidP="00944964">
      <w:pPr>
        <w:pStyle w:val="NoSpacing"/>
        <w:spacing w:line="480" w:lineRule="auto"/>
        <w:ind w:firstLine="720"/>
        <w:rPr>
          <w:rFonts w:ascii="Garamond" w:hAnsi="Garamond"/>
          <w:sz w:val="24"/>
          <w:szCs w:val="24"/>
        </w:rPr>
      </w:pPr>
      <w:commentRangeStart w:id="0"/>
      <w:r>
        <w:rPr>
          <w:rFonts w:ascii="Garamond" w:hAnsi="Garamond"/>
          <w:sz w:val="24"/>
          <w:szCs w:val="24"/>
        </w:rPr>
        <w:t xml:space="preserve">In the chapter “Sanctuary” in the novel </w:t>
      </w:r>
      <w:r>
        <w:rPr>
          <w:rFonts w:ascii="Garamond" w:hAnsi="Garamond"/>
          <w:i/>
          <w:iCs/>
          <w:sz w:val="24"/>
          <w:szCs w:val="24"/>
        </w:rPr>
        <w:t>Speak</w:t>
      </w:r>
      <w:r>
        <w:rPr>
          <w:rFonts w:ascii="Garamond" w:hAnsi="Garamond"/>
          <w:sz w:val="24"/>
          <w:szCs w:val="24"/>
        </w:rPr>
        <w:t xml:space="preserve">, Laurie Halse Anderson </w:t>
      </w:r>
      <w:commentRangeEnd w:id="0"/>
      <w:r>
        <w:rPr>
          <w:rStyle w:val="CommentReference"/>
        </w:rPr>
        <w:commentReference w:id="0"/>
      </w:r>
      <w:r>
        <w:rPr>
          <w:rFonts w:ascii="Garamond" w:hAnsi="Garamond"/>
          <w:sz w:val="24"/>
          <w:szCs w:val="24"/>
        </w:rPr>
        <w:t xml:space="preserve">uses both </w:t>
      </w:r>
      <w:commentRangeStart w:id="1"/>
      <w:r>
        <w:rPr>
          <w:rFonts w:ascii="Garamond" w:hAnsi="Garamond"/>
          <w:sz w:val="24"/>
          <w:szCs w:val="24"/>
        </w:rPr>
        <w:t>metaphor and symbolism</w:t>
      </w:r>
      <w:commentRangeEnd w:id="1"/>
      <w:r>
        <w:rPr>
          <w:rStyle w:val="CommentReference"/>
        </w:rPr>
        <w:commentReference w:id="1"/>
      </w:r>
      <w:r>
        <w:rPr>
          <w:rFonts w:ascii="Garamond" w:hAnsi="Garamond"/>
          <w:sz w:val="24"/>
          <w:szCs w:val="24"/>
        </w:rPr>
        <w:t xml:space="preserve"> to suggest that </w:t>
      </w:r>
      <w:commentRangeStart w:id="2"/>
      <w:r>
        <w:rPr>
          <w:rFonts w:ascii="Garamond" w:hAnsi="Garamond"/>
          <w:sz w:val="24"/>
          <w:szCs w:val="24"/>
        </w:rPr>
        <w:t>the art room will be a place of spiritual growth and safety for the novel’s protagonist, Melinda</w:t>
      </w:r>
      <w:commentRangeEnd w:id="2"/>
      <w:r>
        <w:rPr>
          <w:rStyle w:val="CommentReference"/>
        </w:rPr>
        <w:commentReference w:id="2"/>
      </w:r>
      <w:r>
        <w:rPr>
          <w:rFonts w:ascii="Garamond" w:hAnsi="Garamond"/>
          <w:sz w:val="24"/>
          <w:szCs w:val="24"/>
        </w:rPr>
        <w:t xml:space="preserve">.  </w:t>
      </w:r>
      <w:commentRangeStart w:id="3"/>
      <w:r>
        <w:rPr>
          <w:rFonts w:ascii="Garamond" w:hAnsi="Garamond"/>
          <w:sz w:val="24"/>
          <w:szCs w:val="24"/>
        </w:rPr>
        <w:t>As Melinda progresses through her first day of school at Merryweather High, she describes the art class in the chapter’s title in an interesting way</w:t>
      </w:r>
      <w:commentRangeEnd w:id="3"/>
      <w:r>
        <w:rPr>
          <w:rStyle w:val="CommentReference"/>
        </w:rPr>
        <w:commentReference w:id="3"/>
      </w:r>
      <w:r>
        <w:rPr>
          <w:rFonts w:ascii="Garamond" w:hAnsi="Garamond"/>
          <w:sz w:val="24"/>
          <w:szCs w:val="24"/>
        </w:rPr>
        <w:t xml:space="preserve">.  Metaphorically, she calls it a “Sanctuary” (9).  </w:t>
      </w:r>
      <w:commentRangeStart w:id="4"/>
      <w:r>
        <w:rPr>
          <w:rFonts w:ascii="Garamond" w:hAnsi="Garamond"/>
          <w:sz w:val="24"/>
          <w:szCs w:val="24"/>
        </w:rPr>
        <w:t xml:space="preserve">A sanctuary is defined as a place of refuge or escape for people who are persecuted. It is also a place of religious or spiritual </w:t>
      </w:r>
      <w:r>
        <w:rPr>
          <w:rFonts w:ascii="Garamond" w:hAnsi="Garamond"/>
          <w:sz w:val="24"/>
          <w:szCs w:val="24"/>
          <w:highlight w:val="yellow"/>
        </w:rPr>
        <w:t>reflection</w:t>
      </w:r>
      <w:commentRangeEnd w:id="4"/>
      <w:r>
        <w:rPr>
          <w:rStyle w:val="CommentReference"/>
          <w:highlight w:val="yellow"/>
        </w:rPr>
        <w:commentReference w:id="4"/>
      </w:r>
      <w:r>
        <w:rPr>
          <w:rFonts w:ascii="Garamond" w:hAnsi="Garamond"/>
          <w:sz w:val="24"/>
          <w:szCs w:val="24"/>
        </w:rPr>
        <w:t xml:space="preserve">.  </w:t>
      </w:r>
      <w:commentRangeStart w:id="5"/>
      <w:r>
        <w:rPr>
          <w:rFonts w:ascii="Garamond" w:hAnsi="Garamond"/>
          <w:sz w:val="24"/>
          <w:szCs w:val="24"/>
        </w:rPr>
        <w:t xml:space="preserve">Figuratively, this suggests that the art room will provide Melinda some protection from the classmates and staff who shun or berate her in the earlier chapters.  It may even be a place where she is able to </w:t>
      </w:r>
      <w:r>
        <w:rPr>
          <w:rFonts w:ascii="Garamond" w:hAnsi="Garamond"/>
          <w:sz w:val="24"/>
          <w:szCs w:val="24"/>
          <w:highlight w:val="yellow"/>
        </w:rPr>
        <w:t>reflect</w:t>
      </w:r>
      <w:r>
        <w:rPr>
          <w:rFonts w:ascii="Garamond" w:hAnsi="Garamond"/>
          <w:sz w:val="24"/>
          <w:szCs w:val="24"/>
        </w:rPr>
        <w:t xml:space="preserve"> on what is troubling her.  </w:t>
      </w:r>
      <w:commentRangeEnd w:id="5"/>
      <w:r>
        <w:rPr>
          <w:rStyle w:val="CommentReference"/>
        </w:rPr>
        <w:commentReference w:id="5"/>
      </w:r>
      <w:commentRangeStart w:id="6"/>
      <w:r>
        <w:rPr>
          <w:rFonts w:ascii="Garamond" w:hAnsi="Garamond"/>
          <w:sz w:val="24"/>
          <w:szCs w:val="24"/>
        </w:rPr>
        <w:t>Upon entering the classroom, Melinda describes some significant differences between this and the other rooms at her school</w:t>
      </w:r>
      <w:commentRangeEnd w:id="6"/>
      <w:r>
        <w:rPr>
          <w:rStyle w:val="CommentReference"/>
        </w:rPr>
        <w:commentReference w:id="6"/>
      </w:r>
      <w:r>
        <w:rPr>
          <w:rFonts w:ascii="Garamond" w:hAnsi="Garamond"/>
          <w:sz w:val="24"/>
          <w:szCs w:val="24"/>
        </w:rPr>
        <w:t xml:space="preserve">.  She notes, “The classroom is at the far end of the building and has long, south-facing windows.  The sun doesn’t shine much in Syracuse, so the art room is designed to get every bit of light it can” </w:t>
      </w:r>
      <w:commentRangeStart w:id="7"/>
      <w:r>
        <w:rPr>
          <w:rFonts w:ascii="Garamond" w:hAnsi="Garamond"/>
          <w:sz w:val="24"/>
          <w:szCs w:val="24"/>
        </w:rPr>
        <w:t>(9-10</w:t>
      </w:r>
      <w:commentRangeEnd w:id="7"/>
      <w:r>
        <w:rPr>
          <w:rStyle w:val="CommentReference"/>
        </w:rPr>
        <w:commentReference w:id="7"/>
      </w:r>
      <w:r>
        <w:rPr>
          <w:rFonts w:ascii="Garamond" w:hAnsi="Garamond"/>
          <w:sz w:val="24"/>
          <w:szCs w:val="24"/>
        </w:rPr>
        <w:t xml:space="preserve">).  </w:t>
      </w:r>
      <w:commentRangeStart w:id="8"/>
      <w:r>
        <w:rPr>
          <w:rFonts w:ascii="Garamond" w:hAnsi="Garamond"/>
          <w:sz w:val="24"/>
          <w:szCs w:val="24"/>
        </w:rPr>
        <w:t xml:space="preserve">Anderson’s description of the art room in </w:t>
      </w:r>
      <w:r>
        <w:rPr>
          <w:rFonts w:ascii="Garamond" w:hAnsi="Garamond"/>
          <w:sz w:val="24"/>
          <w:szCs w:val="24"/>
        </w:rPr>
        <w:lastRenderedPageBreak/>
        <w:t xml:space="preserve">this particular way suggests it is symbolic for two reasons.  First, the art room seems </w:t>
      </w:r>
      <w:r>
        <w:rPr>
          <w:rFonts w:ascii="Garamond" w:hAnsi="Garamond"/>
          <w:sz w:val="24"/>
          <w:szCs w:val="24"/>
          <w:highlight w:val="yellow"/>
        </w:rPr>
        <w:t>physically separated</w:t>
      </w:r>
      <w:r>
        <w:rPr>
          <w:rFonts w:ascii="Garamond" w:hAnsi="Garamond"/>
          <w:sz w:val="24"/>
          <w:szCs w:val="24"/>
        </w:rPr>
        <w:t xml:space="preserve"> from the rest of the school where Melinda is being treated so poorly</w:t>
      </w:r>
      <w:commentRangeEnd w:id="8"/>
      <w:r>
        <w:rPr>
          <w:rStyle w:val="CommentReference"/>
        </w:rPr>
        <w:commentReference w:id="8"/>
      </w:r>
      <w:r>
        <w:rPr>
          <w:rFonts w:ascii="Garamond" w:hAnsi="Garamond"/>
          <w:sz w:val="24"/>
          <w:szCs w:val="24"/>
        </w:rPr>
        <w:t xml:space="preserve">.  </w:t>
      </w:r>
      <w:commentRangeStart w:id="9"/>
      <w:r>
        <w:rPr>
          <w:rFonts w:ascii="Garamond" w:hAnsi="Garamond"/>
          <w:sz w:val="24"/>
          <w:szCs w:val="24"/>
        </w:rPr>
        <w:t xml:space="preserve">The physical location symbolically suggests the art room will </w:t>
      </w:r>
      <w:r>
        <w:rPr>
          <w:rFonts w:ascii="Garamond" w:hAnsi="Garamond"/>
          <w:sz w:val="24"/>
          <w:szCs w:val="24"/>
          <w:highlight w:val="yellow"/>
        </w:rPr>
        <w:t>distance her</w:t>
      </w:r>
      <w:r>
        <w:rPr>
          <w:rFonts w:ascii="Garamond" w:hAnsi="Garamond"/>
          <w:sz w:val="24"/>
          <w:szCs w:val="24"/>
        </w:rPr>
        <w:t xml:space="preserve"> from her troubles, too</w:t>
      </w:r>
      <w:commentRangeEnd w:id="9"/>
      <w:r>
        <w:rPr>
          <w:rStyle w:val="CommentReference"/>
        </w:rPr>
        <w:commentReference w:id="9"/>
      </w:r>
      <w:r>
        <w:rPr>
          <w:rFonts w:ascii="Garamond" w:hAnsi="Garamond"/>
          <w:sz w:val="24"/>
          <w:szCs w:val="24"/>
        </w:rPr>
        <w:t xml:space="preserve">.  </w:t>
      </w:r>
      <w:commentRangeStart w:id="10"/>
      <w:r>
        <w:rPr>
          <w:rFonts w:ascii="Garamond" w:hAnsi="Garamond"/>
          <w:sz w:val="24"/>
          <w:szCs w:val="24"/>
        </w:rPr>
        <w:t xml:space="preserve">Secondly, the room receives an incredible amount of light.  One denotation of light is the </w:t>
      </w:r>
      <w:r>
        <w:rPr>
          <w:rFonts w:ascii="Garamond" w:hAnsi="Garamond"/>
          <w:sz w:val="24"/>
          <w:szCs w:val="24"/>
          <w:highlight w:val="yellow"/>
        </w:rPr>
        <w:t>illumination of a problem or mystery</w:t>
      </w:r>
      <w:commentRangeEnd w:id="10"/>
      <w:r>
        <w:rPr>
          <w:rStyle w:val="CommentReference"/>
          <w:highlight w:val="yellow"/>
        </w:rPr>
        <w:commentReference w:id="10"/>
      </w:r>
      <w:r>
        <w:rPr>
          <w:rFonts w:ascii="Garamond" w:hAnsi="Garamond"/>
          <w:sz w:val="24"/>
          <w:szCs w:val="24"/>
        </w:rPr>
        <w:t xml:space="preserve">.  </w:t>
      </w:r>
      <w:commentRangeStart w:id="11"/>
      <w:r>
        <w:rPr>
          <w:rFonts w:ascii="Garamond" w:hAnsi="Garamond"/>
          <w:sz w:val="24"/>
          <w:szCs w:val="24"/>
        </w:rPr>
        <w:t xml:space="preserve">Since it seems clear that Melinda is hiding something, Anderson suggests that the art room may be the place where Melinda learns to solve her problem and the reader </w:t>
      </w:r>
      <w:r>
        <w:rPr>
          <w:rFonts w:ascii="Garamond" w:hAnsi="Garamond"/>
          <w:sz w:val="24"/>
          <w:szCs w:val="24"/>
          <w:highlight w:val="yellow"/>
        </w:rPr>
        <w:t>illuminates her mystery</w:t>
      </w:r>
      <w:commentRangeEnd w:id="11"/>
      <w:r>
        <w:rPr>
          <w:rStyle w:val="CommentReference"/>
          <w:highlight w:val="yellow"/>
        </w:rPr>
        <w:commentReference w:id="11"/>
      </w:r>
      <w:r>
        <w:rPr>
          <w:rFonts w:ascii="Garamond" w:hAnsi="Garamond"/>
          <w:sz w:val="24"/>
          <w:szCs w:val="24"/>
        </w:rPr>
        <w:t xml:space="preserve">.  </w:t>
      </w:r>
      <w:commentRangeStart w:id="12"/>
      <w:r>
        <w:rPr>
          <w:rFonts w:ascii="Garamond" w:hAnsi="Garamond"/>
          <w:sz w:val="24"/>
          <w:szCs w:val="24"/>
        </w:rPr>
        <w:t>Most significant to this room is Melinda’s choice of her tree as an art project</w:t>
      </w:r>
      <w:commentRangeEnd w:id="12"/>
      <w:r>
        <w:rPr>
          <w:rStyle w:val="CommentReference"/>
        </w:rPr>
        <w:commentReference w:id="12"/>
      </w:r>
      <w:r>
        <w:rPr>
          <w:rFonts w:ascii="Garamond" w:hAnsi="Garamond"/>
          <w:sz w:val="24"/>
          <w:szCs w:val="24"/>
        </w:rPr>
        <w:t xml:space="preserve">.  Mr. Freeman tells the class, “But there’s a catch—by the end of the year, you must figure out how to make your object say something, express an emotion, speak to every person who looks at it” (12).  </w:t>
      </w:r>
      <w:commentRangeStart w:id="13"/>
      <w:r>
        <w:rPr>
          <w:rFonts w:ascii="Garamond" w:hAnsi="Garamond"/>
          <w:sz w:val="24"/>
          <w:szCs w:val="24"/>
        </w:rPr>
        <w:t xml:space="preserve">In other words, Mr. Freeman wants his students to turn their objects into symbols, </w:t>
      </w:r>
      <w:r>
        <w:rPr>
          <w:rFonts w:ascii="Garamond" w:hAnsi="Garamond"/>
          <w:sz w:val="24"/>
          <w:szCs w:val="24"/>
          <w:highlight w:val="yellow"/>
        </w:rPr>
        <w:t>expressing</w:t>
      </w:r>
      <w:r>
        <w:rPr>
          <w:rFonts w:ascii="Garamond" w:hAnsi="Garamond"/>
          <w:sz w:val="24"/>
          <w:szCs w:val="24"/>
        </w:rPr>
        <w:t xml:space="preserve"> an idea more than what they appear on the surface</w:t>
      </w:r>
      <w:commentRangeEnd w:id="13"/>
      <w:r>
        <w:rPr>
          <w:rStyle w:val="CommentReference"/>
        </w:rPr>
        <w:commentReference w:id="13"/>
      </w:r>
      <w:r>
        <w:rPr>
          <w:rFonts w:ascii="Garamond" w:hAnsi="Garamond"/>
          <w:sz w:val="24"/>
          <w:szCs w:val="24"/>
        </w:rPr>
        <w:t xml:space="preserve">.  </w:t>
      </w:r>
      <w:commentRangeStart w:id="14"/>
      <w:r>
        <w:rPr>
          <w:rFonts w:ascii="Garamond" w:hAnsi="Garamond"/>
          <w:sz w:val="24"/>
          <w:szCs w:val="24"/>
        </w:rPr>
        <w:t xml:space="preserve">His instructions foreshadow that Melinda will learn to </w:t>
      </w:r>
      <w:r>
        <w:rPr>
          <w:rFonts w:ascii="Garamond" w:hAnsi="Garamond"/>
          <w:sz w:val="24"/>
          <w:szCs w:val="24"/>
          <w:highlight w:val="yellow"/>
        </w:rPr>
        <w:t>communicate</w:t>
      </w:r>
      <w:r>
        <w:rPr>
          <w:rFonts w:ascii="Garamond" w:hAnsi="Garamond"/>
          <w:sz w:val="24"/>
          <w:szCs w:val="24"/>
        </w:rPr>
        <w:t xml:space="preserve"> her inner pain and confusion and even reveal that she was raped</w:t>
      </w:r>
      <w:commentRangeEnd w:id="14"/>
      <w:r>
        <w:rPr>
          <w:rStyle w:val="CommentReference"/>
        </w:rPr>
        <w:commentReference w:id="14"/>
      </w:r>
      <w:r>
        <w:rPr>
          <w:rFonts w:ascii="Garamond" w:hAnsi="Garamond"/>
          <w:sz w:val="24"/>
          <w:szCs w:val="24"/>
        </w:rPr>
        <w:t>.  Clearly, Anderson suggests that the art room will be a positive place for Melinda throughout the novel, but her journey will not be as easy as it first appears.</w:t>
      </w:r>
    </w:p>
    <w:p w14:paraId="77FE833B" w14:textId="5441841A" w:rsidR="0017138C" w:rsidRPr="009F5339" w:rsidRDefault="0017138C" w:rsidP="0017138C">
      <w:pPr>
        <w:pStyle w:val="NoSpacing"/>
        <w:spacing w:line="480" w:lineRule="auto"/>
        <w:ind w:firstLine="720"/>
        <w:rPr>
          <w:rFonts w:ascii="Garamond" w:hAnsi="Garamond"/>
          <w:sz w:val="24"/>
          <w:szCs w:val="24"/>
        </w:rPr>
      </w:pPr>
      <w:r>
        <w:rPr>
          <w:rFonts w:ascii="Garamond" w:hAnsi="Garamond"/>
          <w:sz w:val="24"/>
          <w:szCs w:val="24"/>
        </w:rPr>
        <w:t xml:space="preserve">lse Anderson uses both metaphor and symbolism to suggest that the art room will be a place of spiritual growth and safety for the novel’s protagonist, Melinda.  As Melinda progresses through her first day of school at Merryweather High, she describes the art class in the chapter’s title in an interesting way.  Metaphorically, she calls it a “Sanctuary” (9).  A sanctuary is defined as a place of refuge or escape for people who are persecuted. It is also a place of religious or spiritual </w:t>
      </w:r>
      <w:r w:rsidRPr="0017138C">
        <w:rPr>
          <w:rFonts w:ascii="Garamond" w:hAnsi="Garamond"/>
          <w:sz w:val="24"/>
          <w:szCs w:val="24"/>
        </w:rPr>
        <w:t>reflection</w:t>
      </w:r>
      <w:r>
        <w:rPr>
          <w:rFonts w:ascii="Garamond" w:hAnsi="Garamond"/>
          <w:sz w:val="24"/>
          <w:szCs w:val="24"/>
        </w:rPr>
        <w:t xml:space="preserve">.  Figuratively, this suggests that the art room will provide Melinda some protection from the classmates and staff who shun or berate her in the earlier chapters.  It may even be a place where she is able to </w:t>
      </w:r>
      <w:r w:rsidRPr="0017138C">
        <w:rPr>
          <w:rFonts w:ascii="Garamond" w:hAnsi="Garamond"/>
          <w:sz w:val="24"/>
          <w:szCs w:val="24"/>
        </w:rPr>
        <w:t>reflect</w:t>
      </w:r>
      <w:r>
        <w:rPr>
          <w:rFonts w:ascii="Garamond" w:hAnsi="Garamond"/>
          <w:sz w:val="24"/>
          <w:szCs w:val="24"/>
        </w:rPr>
        <w:t xml:space="preserve"> on what is troubling her.  Upon entering the classroom, Melinda describes some significant differences between this and the other rooms at her school.  She notes, “The classroom is at the far end of the building and has long, south-facing windows.  The sun doesn’t shine much in </w:t>
      </w:r>
      <w:r>
        <w:rPr>
          <w:rFonts w:ascii="Garamond" w:hAnsi="Garamond"/>
          <w:sz w:val="24"/>
          <w:szCs w:val="24"/>
        </w:rPr>
        <w:lastRenderedPageBreak/>
        <w:t xml:space="preserve">Syracuse, so the art room is designed to get every bit of light it can” (9-10).  Anderson’s description of the art room in this particular way suggests it is symbolic for two reasons.  First, the art room seems </w:t>
      </w:r>
      <w:r w:rsidRPr="0017138C">
        <w:rPr>
          <w:rFonts w:ascii="Garamond" w:hAnsi="Garamond"/>
          <w:sz w:val="24"/>
          <w:szCs w:val="24"/>
        </w:rPr>
        <w:t>physically separated</w:t>
      </w:r>
      <w:r>
        <w:rPr>
          <w:rFonts w:ascii="Garamond" w:hAnsi="Garamond"/>
          <w:sz w:val="24"/>
          <w:szCs w:val="24"/>
        </w:rPr>
        <w:t xml:space="preserve"> from the rest of the school where Melinda is being treated so poorly.  The physical location symbolically suggests the art room w</w:t>
      </w:r>
      <w:r w:rsidRPr="0017138C">
        <w:rPr>
          <w:rFonts w:ascii="Garamond" w:hAnsi="Garamond"/>
          <w:sz w:val="24"/>
          <w:szCs w:val="24"/>
        </w:rPr>
        <w:t>ill distance her from</w:t>
      </w:r>
      <w:r>
        <w:rPr>
          <w:rFonts w:ascii="Garamond" w:hAnsi="Garamond"/>
          <w:sz w:val="24"/>
          <w:szCs w:val="24"/>
        </w:rPr>
        <w:t xml:space="preserve"> her </w:t>
      </w:r>
      <w:r w:rsidRPr="0017138C">
        <w:rPr>
          <w:rFonts w:ascii="Garamond" w:hAnsi="Garamond"/>
          <w:sz w:val="24"/>
          <w:szCs w:val="24"/>
        </w:rPr>
        <w:t>troubles, too.  Secondly, the room receives an incredible amount of light.  One denotation of light is the illumination of a problem or mystery.  Since it seems clear that Melinda is hiding something, Anderson suggests that the art room may be the place where Melinda learns to solve her problem and the reader illuminates her mystery.  Most significant to this room is Melinda’s choice of her tree as an</w:t>
      </w:r>
      <w:r>
        <w:rPr>
          <w:rFonts w:ascii="Garamond" w:hAnsi="Garamond"/>
          <w:sz w:val="24"/>
          <w:szCs w:val="24"/>
        </w:rPr>
        <w:t xml:space="preserve"> art project.  Mr. Freeman tells the class, “But there’s a catch—by the end of the year, you must figure out how to make your object say something, express an emotion, speak to every person who looks at it” (12).  In other words, Mr. Freeman wants his </w:t>
      </w:r>
      <w:r w:rsidRPr="0017138C">
        <w:rPr>
          <w:rFonts w:ascii="Garamond" w:hAnsi="Garamond"/>
          <w:sz w:val="24"/>
          <w:szCs w:val="24"/>
        </w:rPr>
        <w:t>students to turn their objects into symbols, expressing an idea more than what they appear on the surface.  His instructions foreshadow that Melinda will learn to communicate her inner pain and confusion and even reveal that she was raped.  Clearly, Anderson suggests that the art room will be a positive place for Melinda throughout the novel</w:t>
      </w:r>
      <w:r>
        <w:rPr>
          <w:rFonts w:ascii="Garamond" w:hAnsi="Garamond"/>
          <w:sz w:val="24"/>
          <w:szCs w:val="24"/>
        </w:rPr>
        <w:t>, but her journey will not be as easy as it first appears.</w:t>
      </w:r>
    </w:p>
    <w:p w14:paraId="239217FD" w14:textId="77777777" w:rsidR="00EC5203" w:rsidRDefault="00EC5203"/>
    <w:sectPr w:rsidR="00EC520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PEAR, JUSTIN" w:date="2021-01-14T06:10:00Z" w:initials="SJ">
    <w:p w14:paraId="7075CC15" w14:textId="77777777" w:rsidR="00944964" w:rsidRDefault="00944964" w:rsidP="00944964">
      <w:pPr>
        <w:pStyle w:val="CommentText"/>
      </w:pPr>
      <w:r>
        <w:rPr>
          <w:rStyle w:val="CommentReference"/>
        </w:rPr>
        <w:annotationRef/>
      </w:r>
      <w:r>
        <w:t>TAG</w:t>
      </w:r>
    </w:p>
  </w:comment>
  <w:comment w:id="1" w:author="SPEAR, JUSTIN" w:date="2021-01-14T06:10:00Z" w:initials="SJ">
    <w:p w14:paraId="72233E62" w14:textId="77777777" w:rsidR="00944964" w:rsidRDefault="00944964" w:rsidP="00944964">
      <w:pPr>
        <w:pStyle w:val="CommentText"/>
      </w:pPr>
      <w:r>
        <w:rPr>
          <w:rStyle w:val="CommentReference"/>
        </w:rPr>
        <w:annotationRef/>
      </w:r>
      <w:r>
        <w:t>2 devices used</w:t>
      </w:r>
    </w:p>
  </w:comment>
  <w:comment w:id="2" w:author="SPEAR, JUSTIN" w:date="2021-01-14T06:10:00Z" w:initials="SJ">
    <w:p w14:paraId="4D1D2013" w14:textId="77777777" w:rsidR="00944964" w:rsidRDefault="00944964" w:rsidP="00944964">
      <w:pPr>
        <w:pStyle w:val="CommentText"/>
      </w:pPr>
      <w:r>
        <w:rPr>
          <w:rStyle w:val="CommentReference"/>
        </w:rPr>
        <w:annotationRef/>
      </w:r>
      <w:r>
        <w:t>Main idea/function of devices</w:t>
      </w:r>
    </w:p>
  </w:comment>
  <w:comment w:id="3" w:author="SPEAR, JUSTIN" w:date="2021-01-14T06:10:00Z" w:initials="SJ">
    <w:p w14:paraId="71645716" w14:textId="77777777" w:rsidR="00944964" w:rsidRDefault="00944964" w:rsidP="00944964">
      <w:pPr>
        <w:pStyle w:val="CommentText"/>
      </w:pPr>
      <w:r>
        <w:rPr>
          <w:rStyle w:val="CommentReference"/>
        </w:rPr>
        <w:annotationRef/>
      </w:r>
      <w:r>
        <w:t>Opening context</w:t>
      </w:r>
    </w:p>
  </w:comment>
  <w:comment w:id="4" w:author="SPEAR, JUSTIN" w:date="2021-01-14T06:11:00Z" w:initials="SJ">
    <w:p w14:paraId="316DCD32" w14:textId="77777777" w:rsidR="00944964" w:rsidRDefault="00944964" w:rsidP="00944964">
      <w:pPr>
        <w:pStyle w:val="CommentText"/>
      </w:pPr>
      <w:r>
        <w:rPr>
          <w:rStyle w:val="CommentReference"/>
        </w:rPr>
        <w:annotationRef/>
      </w:r>
      <w:r>
        <w:t>The literal “A” of explanation 1.</w:t>
      </w:r>
    </w:p>
  </w:comment>
  <w:comment w:id="5" w:author="SPEAR, JUSTIN" w:date="2021-01-14T06:11:00Z" w:initials="SJ">
    <w:p w14:paraId="5C65C7B6" w14:textId="77777777" w:rsidR="00944964" w:rsidRDefault="00944964" w:rsidP="00944964">
      <w:pPr>
        <w:pStyle w:val="CommentText"/>
      </w:pPr>
      <w:r>
        <w:rPr>
          <w:rStyle w:val="CommentReference"/>
        </w:rPr>
        <w:annotationRef/>
      </w:r>
      <w:r>
        <w:t>The figurative “B” of explanation 1.</w:t>
      </w:r>
    </w:p>
  </w:comment>
  <w:comment w:id="6" w:author="SPEAR, JUSTIN" w:date="2021-01-14T06:12:00Z" w:initials="SJ">
    <w:p w14:paraId="47AB7512" w14:textId="77777777" w:rsidR="00944964" w:rsidRDefault="00944964" w:rsidP="00944964">
      <w:pPr>
        <w:pStyle w:val="CommentText"/>
      </w:pPr>
      <w:r>
        <w:rPr>
          <w:rStyle w:val="CommentReference"/>
        </w:rPr>
        <w:annotationRef/>
      </w:r>
      <w:r>
        <w:t>Context/transition for example/explanation #2.</w:t>
      </w:r>
    </w:p>
  </w:comment>
  <w:comment w:id="7" w:author="SPEAR, JUSTIN" w:date="2021-01-14T06:12:00Z" w:initials="SJ">
    <w:p w14:paraId="17B71938" w14:textId="77777777" w:rsidR="00944964" w:rsidRDefault="00944964" w:rsidP="00944964">
      <w:pPr>
        <w:pStyle w:val="CommentText"/>
      </w:pPr>
      <w:r>
        <w:rPr>
          <w:rStyle w:val="CommentReference"/>
        </w:rPr>
        <w:annotationRef/>
      </w:r>
      <w:r>
        <w:t>Hyphens used on quotations that cross pages.</w:t>
      </w:r>
    </w:p>
  </w:comment>
  <w:comment w:id="8" w:author="SPEAR, JUSTIN" w:date="2021-01-14T06:13:00Z" w:initials="SJ">
    <w:p w14:paraId="664F3F7A" w14:textId="77777777" w:rsidR="00944964" w:rsidRDefault="00944964" w:rsidP="00944964">
      <w:pPr>
        <w:pStyle w:val="CommentText"/>
      </w:pPr>
      <w:r>
        <w:rPr>
          <w:rStyle w:val="CommentReference"/>
        </w:rPr>
        <w:annotationRef/>
      </w:r>
      <w:r>
        <w:t>The literal “A” of explanation 2.</w:t>
      </w:r>
    </w:p>
  </w:comment>
  <w:comment w:id="9" w:author="SPEAR, JUSTIN" w:date="2021-01-14T06:14:00Z" w:initials="SJ">
    <w:p w14:paraId="094305C3" w14:textId="77777777" w:rsidR="00944964" w:rsidRDefault="00944964" w:rsidP="00944964">
      <w:pPr>
        <w:pStyle w:val="CommentText"/>
      </w:pPr>
      <w:r>
        <w:rPr>
          <w:rStyle w:val="CommentReference"/>
        </w:rPr>
        <w:annotationRef/>
      </w:r>
      <w:r>
        <w:t>The figurative “B” of explanation 2.</w:t>
      </w:r>
    </w:p>
  </w:comment>
  <w:comment w:id="10" w:author="SPEAR, JUSTIN" w:date="2021-01-14T06:15:00Z" w:initials="SJ">
    <w:p w14:paraId="6B40C688" w14:textId="77777777" w:rsidR="00944964" w:rsidRDefault="00944964" w:rsidP="00944964">
      <w:pPr>
        <w:pStyle w:val="CommentText"/>
      </w:pPr>
      <w:r>
        <w:rPr>
          <w:rStyle w:val="CommentReference"/>
        </w:rPr>
        <w:annotationRef/>
      </w:r>
      <w:r>
        <w:t>I build two supporting arguments from one quotation here.  This is the second interpretation of this quote: the literal “A” of explanation 2.</w:t>
      </w:r>
    </w:p>
  </w:comment>
  <w:comment w:id="11" w:author="SPEAR, JUSTIN" w:date="2021-01-14T06:15:00Z" w:initials="SJ">
    <w:p w14:paraId="2F0D2E31" w14:textId="77777777" w:rsidR="00944964" w:rsidRDefault="00944964" w:rsidP="00944964">
      <w:pPr>
        <w:pStyle w:val="CommentText"/>
      </w:pPr>
      <w:r>
        <w:rPr>
          <w:rStyle w:val="CommentReference"/>
        </w:rPr>
        <w:annotationRef/>
      </w:r>
      <w:r>
        <w:t>The figurative “B” of my second interpretation of this direct quotation.</w:t>
      </w:r>
    </w:p>
  </w:comment>
  <w:comment w:id="12" w:author="SPEAR, JUSTIN" w:date="2021-01-14T06:17:00Z" w:initials="SJ">
    <w:p w14:paraId="27B1DF1A" w14:textId="77777777" w:rsidR="00944964" w:rsidRDefault="00944964" w:rsidP="00944964">
      <w:pPr>
        <w:pStyle w:val="CommentText"/>
      </w:pPr>
      <w:r>
        <w:rPr>
          <w:rStyle w:val="CommentReference"/>
        </w:rPr>
        <w:annotationRef/>
      </w:r>
      <w:r>
        <w:rPr>
          <w:rStyle w:val="CommentReference"/>
        </w:rPr>
        <w:t>Context and transition for example/explanation 3.</w:t>
      </w:r>
    </w:p>
  </w:comment>
  <w:comment w:id="13" w:author="SPEAR, JUSTIN" w:date="2021-01-14T06:20:00Z" w:initials="SJ">
    <w:p w14:paraId="6DC89EFE" w14:textId="77777777" w:rsidR="00944964" w:rsidRDefault="00944964" w:rsidP="00944964">
      <w:pPr>
        <w:pStyle w:val="CommentText"/>
      </w:pPr>
      <w:r>
        <w:rPr>
          <w:rStyle w:val="CommentReference"/>
        </w:rPr>
        <w:annotationRef/>
      </w:r>
      <w:r>
        <w:t>The literal “A” of explanation 3.</w:t>
      </w:r>
    </w:p>
  </w:comment>
  <w:comment w:id="14" w:author="SPEAR, JUSTIN" w:date="2021-01-14T06:20:00Z" w:initials="SJ">
    <w:p w14:paraId="4488591B" w14:textId="77777777" w:rsidR="00944964" w:rsidRDefault="00944964" w:rsidP="00944964">
      <w:pPr>
        <w:pStyle w:val="CommentText"/>
      </w:pPr>
      <w:r>
        <w:rPr>
          <w:rStyle w:val="CommentReference"/>
        </w:rPr>
        <w:annotationRef/>
      </w:r>
      <w:r>
        <w:t>The figurative “B” of explanation 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075CC15" w15:done="0"/>
  <w15:commentEx w15:paraId="72233E62" w15:done="0"/>
  <w15:commentEx w15:paraId="4D1D2013" w15:done="0"/>
  <w15:commentEx w15:paraId="71645716" w15:done="0"/>
  <w15:commentEx w15:paraId="316DCD32" w15:done="0"/>
  <w15:commentEx w15:paraId="5C65C7B6" w15:done="0"/>
  <w15:commentEx w15:paraId="47AB7512" w15:done="0"/>
  <w15:commentEx w15:paraId="17B71938" w15:done="0"/>
  <w15:commentEx w15:paraId="664F3F7A" w15:done="0"/>
  <w15:commentEx w15:paraId="094305C3" w15:done="0"/>
  <w15:commentEx w15:paraId="6B40C688" w15:done="0"/>
  <w15:commentEx w15:paraId="2F0D2E31" w15:done="0"/>
  <w15:commentEx w15:paraId="27B1DF1A" w15:done="0"/>
  <w15:commentEx w15:paraId="6DC89EFE" w15:done="0"/>
  <w15:commentEx w15:paraId="4488591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A6B43" w16cex:dateUtc="2021-01-14T12:03:00Z"/>
  <w16cex:commentExtensible w16cex:durableId="23AA6B44" w16cex:dateUtc="2021-01-14T12:03:00Z"/>
  <w16cex:commentExtensible w16cex:durableId="23AA6B45" w16cex:dateUtc="2021-01-14T12:03:00Z"/>
  <w16cex:commentExtensible w16cex:durableId="23AA6B46" w16cex:dateUtc="2021-01-14T12:03:00Z"/>
  <w16cex:commentExtensible w16cex:durableId="23AA6B47" w16cex:dateUtc="2021-01-14T12:03:00Z"/>
  <w16cex:commentExtensible w16cex:durableId="23AA6B48" w16cex:dateUtc="2021-01-14T12:03:00Z"/>
  <w16cex:commentExtensible w16cex:durableId="23AA6B49" w16cex:dateUtc="2021-01-14T12:03:00Z"/>
  <w16cex:commentExtensible w16cex:durableId="23AA6B4A" w16cex:dateUtc="2021-01-14T12:03:00Z"/>
  <w16cex:commentExtensible w16cex:durableId="23AA6B4B" w16cex:dateUtc="2021-01-14T12:03:00Z"/>
  <w16cex:commentExtensible w16cex:durableId="23AA6B4C" w16cex:dateUtc="2021-01-14T12:03:00Z"/>
  <w16cex:commentExtensible w16cex:durableId="23AA6B4D" w16cex:dateUtc="2021-01-14T12:03:00Z"/>
  <w16cex:commentExtensible w16cex:durableId="23AA6B4E" w16cex:dateUtc="2021-01-14T12:03:00Z"/>
  <w16cex:commentExtensible w16cex:durableId="23AA6B4F" w16cex:dateUtc="2021-01-14T12:03:00Z"/>
  <w16cex:commentExtensible w16cex:durableId="23AA6B50" w16cex:dateUtc="2021-01-14T12:03:00Z"/>
  <w16cex:commentExtensible w16cex:durableId="23AA6B51" w16cex:dateUtc="2021-01-14T12: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075CC15" w16cid:durableId="23AA6B43"/>
  <w16cid:commentId w16cid:paraId="72233E62" w16cid:durableId="23AA6B44"/>
  <w16cid:commentId w16cid:paraId="4D1D2013" w16cid:durableId="23AA6B45"/>
  <w16cid:commentId w16cid:paraId="71645716" w16cid:durableId="23AA6B46"/>
  <w16cid:commentId w16cid:paraId="316DCD32" w16cid:durableId="23AA6B47"/>
  <w16cid:commentId w16cid:paraId="5C65C7B6" w16cid:durableId="23AA6B48"/>
  <w16cid:commentId w16cid:paraId="47AB7512" w16cid:durableId="23AA6B49"/>
  <w16cid:commentId w16cid:paraId="17B71938" w16cid:durableId="23AA6B4A"/>
  <w16cid:commentId w16cid:paraId="664F3F7A" w16cid:durableId="23AA6B4B"/>
  <w16cid:commentId w16cid:paraId="094305C3" w16cid:durableId="23AA6B4C"/>
  <w16cid:commentId w16cid:paraId="6B40C688" w16cid:durableId="23AA6B4D"/>
  <w16cid:commentId w16cid:paraId="2F0D2E31" w16cid:durableId="23AA6B4E"/>
  <w16cid:commentId w16cid:paraId="27B1DF1A" w16cid:durableId="23AA6B4F"/>
  <w16cid:commentId w16cid:paraId="6DC89EFE" w16cid:durableId="23AA6B50"/>
  <w16cid:commentId w16cid:paraId="4488591B" w16cid:durableId="23AA6B5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B82377"/>
    <w:multiLevelType w:val="hybridMultilevel"/>
    <w:tmpl w:val="94EEE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PEAR, JUSTIN">
    <w15:presenceInfo w15:providerId="AD" w15:userId="S::JUSTIN.SPEAR@UticaK12.org::73f0a71d-0dc6-4658-acf8-2e6ca0cfe9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38C"/>
    <w:rsid w:val="001476CA"/>
    <w:rsid w:val="0017138C"/>
    <w:rsid w:val="0080142F"/>
    <w:rsid w:val="00944964"/>
    <w:rsid w:val="00EC5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59852"/>
  <w15:chartTrackingRefBased/>
  <w15:docId w15:val="{50BF6F76-79DE-4301-8FAF-2299005B0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138C"/>
    <w:pPr>
      <w:spacing w:after="0" w:line="240" w:lineRule="auto"/>
    </w:pPr>
  </w:style>
  <w:style w:type="character" w:styleId="CommentReference">
    <w:name w:val="annotation reference"/>
    <w:basedOn w:val="DefaultParagraphFont"/>
    <w:uiPriority w:val="99"/>
    <w:semiHidden/>
    <w:unhideWhenUsed/>
    <w:rsid w:val="0017138C"/>
    <w:rPr>
      <w:sz w:val="16"/>
      <w:szCs w:val="16"/>
    </w:rPr>
  </w:style>
  <w:style w:type="paragraph" w:styleId="CommentText">
    <w:name w:val="annotation text"/>
    <w:basedOn w:val="Normal"/>
    <w:link w:val="CommentTextChar"/>
    <w:uiPriority w:val="99"/>
    <w:semiHidden/>
    <w:unhideWhenUsed/>
    <w:rsid w:val="0017138C"/>
    <w:pPr>
      <w:spacing w:line="240" w:lineRule="auto"/>
    </w:pPr>
    <w:rPr>
      <w:sz w:val="20"/>
      <w:szCs w:val="20"/>
    </w:rPr>
  </w:style>
  <w:style w:type="character" w:customStyle="1" w:styleId="CommentTextChar">
    <w:name w:val="Comment Text Char"/>
    <w:basedOn w:val="DefaultParagraphFont"/>
    <w:link w:val="CommentText"/>
    <w:uiPriority w:val="99"/>
    <w:semiHidden/>
    <w:rsid w:val="0017138C"/>
    <w:rPr>
      <w:sz w:val="20"/>
      <w:szCs w:val="20"/>
    </w:rPr>
  </w:style>
  <w:style w:type="paragraph" w:styleId="BalloonText">
    <w:name w:val="Balloon Text"/>
    <w:basedOn w:val="Normal"/>
    <w:link w:val="BalloonTextChar"/>
    <w:uiPriority w:val="99"/>
    <w:semiHidden/>
    <w:unhideWhenUsed/>
    <w:rsid w:val="001713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3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209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8C1EF379034C4C8D44C1A5C94422EB" ma:contentTypeVersion="30" ma:contentTypeDescription="Create a new document." ma:contentTypeScope="" ma:versionID="07f7a8b51a40a80f00ac879578aafa57">
  <xsd:schema xmlns:xsd="http://www.w3.org/2001/XMLSchema" xmlns:xs="http://www.w3.org/2001/XMLSchema" xmlns:p="http://schemas.microsoft.com/office/2006/metadata/properties" xmlns:ns3="45282261-3a2f-4edd-b51b-78e013f1217c" xmlns:ns4="3a6e56dc-cae6-4a15-8bec-f1819c00ad34" targetNamespace="http://schemas.microsoft.com/office/2006/metadata/properties" ma:root="true" ma:fieldsID="f0457674205f3961125b447e292fee9a" ns3:_="" ns4:_="">
    <xsd:import namespace="45282261-3a2f-4edd-b51b-78e013f1217c"/>
    <xsd:import namespace="3a6e56dc-cae6-4a15-8bec-f1819c00ad34"/>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MediaServiceMetadata" minOccurs="0"/>
                <xsd:element ref="ns4:MediaServiceFastMetadata" minOccurs="0"/>
                <xsd:element ref="ns4:Templates" minOccurs="0"/>
                <xsd:element ref="ns4:CultureName" minOccurs="0"/>
                <xsd:element ref="ns4:Self_Registration_Enabled0" minOccurs="0"/>
                <xsd:element ref="ns4:Has_Teacher_Only_SectionGroup" minOccurs="0"/>
                <xsd:element ref="ns4:Is_Collaboration_Space_Locked" minOccurs="0"/>
                <xsd:element ref="ns4:MediaServiceEventHashCode" minOccurs="0"/>
                <xsd:element ref="ns4:MediaServiceGenerationTime" minOccurs="0"/>
                <xsd:element ref="ns4:TeamsChannelId" minOccurs="0"/>
                <xsd:element ref="ns4:IsNotebookLocked" minOccurs="0"/>
                <xsd:element ref="ns4:MediaServiceAutoKeyPoints" minOccurs="0"/>
                <xsd:element ref="ns4:MediaServiceKeyPoints" minOccurs="0"/>
                <xsd:element ref="ns4:Math_Settings" minOccurs="0"/>
                <xsd:element ref="ns4:Distribution_Groups" minOccurs="0"/>
                <xsd:element ref="ns4:LMS_Mappin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82261-3a2f-4edd-b51b-78e013f121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6e56dc-cae6-4a15-8bec-f1819c00ad34"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Templates" ma:index="24" nillable="true" ma:displayName="Templates" ma:internalName="Templates">
      <xsd:simpleType>
        <xsd:restriction base="dms:Note">
          <xsd:maxLength value="255"/>
        </xsd:restriction>
      </xsd:simpleType>
    </xsd:element>
    <xsd:element name="CultureName" ma:index="25" nillable="true" ma:displayName="Culture Name" ma:internalName="CultureName">
      <xsd:simpleType>
        <xsd:restriction base="dms:Text"/>
      </xsd:simpleType>
    </xsd:element>
    <xsd:element name="Self_Registration_Enabled0" ma:index="26" nillable="true" ma:displayName="Self Registration Enabled" ma:internalName="Self_Registration_Enabled0">
      <xsd:simpleType>
        <xsd:restriction base="dms:Boolean"/>
      </xsd:simpleType>
    </xsd:element>
    <xsd:element name="Has_Teacher_Only_SectionGroup" ma:index="27" nillable="true" ma:displayName="Has Teacher Only SectionGroup" ma:internalName="Has_Teacher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TeamsChannelId" ma:index="31" nillable="true" ma:displayName="Teams Channel Id" ma:internalName="TeamsChannelId">
      <xsd:simpleType>
        <xsd:restriction base="dms:Text"/>
      </xsd:simpleType>
    </xsd:element>
    <xsd:element name="IsNotebookLocked" ma:index="32" nillable="true" ma:displayName="Is Notebook Locked" ma:internalName="IsNotebookLocked">
      <xsd:simpleType>
        <xsd:restriction base="dms:Boolean"/>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ath_Settings" ma:index="35" nillable="true" ma:displayName="Math Settings" ma:internalName="Math_Settings">
      <xsd:simpleType>
        <xsd:restriction base="dms:Text"/>
      </xsd:simpleType>
    </xsd:element>
    <xsd:element name="Distribution_Groups" ma:index="36" nillable="true" ma:displayName="Distribution Groups" ma:internalName="Distribution_Groups">
      <xsd:simpleType>
        <xsd:restriction base="dms:Note">
          <xsd:maxLength value="255"/>
        </xsd:restriction>
      </xsd:simpleType>
    </xsd:element>
    <xsd:element name="LMS_Mappings" ma:index="37" nillable="true" ma:displayName="LMS Mappings" ma:internalName="LMS_Mapping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s_Collaboration_Space_Locked xmlns="3a6e56dc-cae6-4a15-8bec-f1819c00ad34" xsi:nil="true"/>
    <LMS_Mappings xmlns="3a6e56dc-cae6-4a15-8bec-f1819c00ad34" xsi:nil="true"/>
    <FolderType xmlns="3a6e56dc-cae6-4a15-8bec-f1819c00ad34" xsi:nil="true"/>
    <Self_Registration_Enabled0 xmlns="3a6e56dc-cae6-4a15-8bec-f1819c00ad34" xsi:nil="true"/>
    <Has_Teacher_Only_SectionGroup xmlns="3a6e56dc-cae6-4a15-8bec-f1819c00ad34" xsi:nil="true"/>
    <DefaultSectionNames xmlns="3a6e56dc-cae6-4a15-8bec-f1819c00ad34" xsi:nil="true"/>
    <TeamsChannelId xmlns="3a6e56dc-cae6-4a15-8bec-f1819c00ad34" xsi:nil="true"/>
    <Owner xmlns="3a6e56dc-cae6-4a15-8bec-f1819c00ad34">
      <UserInfo>
        <DisplayName/>
        <AccountId xsi:nil="true"/>
        <AccountType/>
      </UserInfo>
    </Owner>
    <CultureName xmlns="3a6e56dc-cae6-4a15-8bec-f1819c00ad34" xsi:nil="true"/>
    <Distribution_Groups xmlns="3a6e56dc-cae6-4a15-8bec-f1819c00ad34" xsi:nil="true"/>
    <Invited_Teachers xmlns="3a6e56dc-cae6-4a15-8bec-f1819c00ad34" xsi:nil="true"/>
    <NotebookType xmlns="3a6e56dc-cae6-4a15-8bec-f1819c00ad34" xsi:nil="true"/>
    <Templates xmlns="3a6e56dc-cae6-4a15-8bec-f1819c00ad34" xsi:nil="true"/>
    <AppVersion xmlns="3a6e56dc-cae6-4a15-8bec-f1819c00ad34" xsi:nil="true"/>
    <Teachers xmlns="3a6e56dc-cae6-4a15-8bec-f1819c00ad34">
      <UserInfo>
        <DisplayName/>
        <AccountId xsi:nil="true"/>
        <AccountType/>
      </UserInfo>
    </Teachers>
    <Students xmlns="3a6e56dc-cae6-4a15-8bec-f1819c00ad34">
      <UserInfo>
        <DisplayName/>
        <AccountId xsi:nil="true"/>
        <AccountType/>
      </UserInfo>
    </Students>
    <Student_Groups xmlns="3a6e56dc-cae6-4a15-8bec-f1819c00ad34">
      <UserInfo>
        <DisplayName/>
        <AccountId xsi:nil="true"/>
        <AccountType/>
      </UserInfo>
    </Student_Groups>
    <Invited_Students xmlns="3a6e56dc-cae6-4a15-8bec-f1819c00ad34" xsi:nil="true"/>
    <IsNotebookLocked xmlns="3a6e56dc-cae6-4a15-8bec-f1819c00ad34" xsi:nil="true"/>
    <Self_Registration_Enabled xmlns="3a6e56dc-cae6-4a15-8bec-f1819c00ad34" xsi:nil="true"/>
    <Math_Settings xmlns="3a6e56dc-cae6-4a15-8bec-f1819c00ad34" xsi:nil="true"/>
  </documentManagement>
</p:properties>
</file>

<file path=customXml/itemProps1.xml><?xml version="1.0" encoding="utf-8"?>
<ds:datastoreItem xmlns:ds="http://schemas.openxmlformats.org/officeDocument/2006/customXml" ds:itemID="{EB967756-1258-4173-A955-0EDEDE763A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82261-3a2f-4edd-b51b-78e013f1217c"/>
    <ds:schemaRef ds:uri="3a6e56dc-cae6-4a15-8bec-f1819c00ad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3CB3EF-463A-4123-9739-2B869CA7CC2F}">
  <ds:schemaRefs>
    <ds:schemaRef ds:uri="http://schemas.microsoft.com/sharepoint/v3/contenttype/forms"/>
  </ds:schemaRefs>
</ds:datastoreItem>
</file>

<file path=customXml/itemProps3.xml><?xml version="1.0" encoding="utf-8"?>
<ds:datastoreItem xmlns:ds="http://schemas.openxmlformats.org/officeDocument/2006/customXml" ds:itemID="{675CE559-A59E-4D0E-9008-3AF41954EFF9}">
  <ds:schemaRefs>
    <ds:schemaRef ds:uri="http://schemas.microsoft.com/office/2006/metadata/properties"/>
    <ds:schemaRef ds:uri="http://schemas.microsoft.com/office/infopath/2007/PartnerControls"/>
    <ds:schemaRef ds:uri="3a6e56dc-cae6-4a15-8bec-f1819c00ad3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960</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SPEAR, JUSTIN</dc:creator>
  <cp:keywords/>
  <dc:description/>
  <cp:lastModifiedBy>SPEAR, JUSTIN</cp:lastModifiedBy>
  <cp:revision>3</cp:revision>
  <dcterms:created xsi:type="dcterms:W3CDTF">2021-01-14T11:56:00Z</dcterms:created>
  <dcterms:modified xsi:type="dcterms:W3CDTF">2021-01-14T12:03:00Z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0x0101005A8C1EF379034C4C8D44C1A5C94422EB</vt:lpwstr>
  </property>
</Properties>
</file>